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34C27C">
      <w:pPr>
        <w:spacing w:line="248" w:lineRule="auto"/>
      </w:pPr>
    </w:p>
    <w:p w14:paraId="10BC83C9">
      <w:pPr>
        <w:spacing w:line="248" w:lineRule="auto"/>
      </w:pPr>
    </w:p>
    <w:p w14:paraId="174B04D5">
      <w:pPr>
        <w:spacing w:before="75" w:line="227" w:lineRule="auto"/>
        <w:ind w:left="3214"/>
        <w:outlineLvl w:val="0"/>
        <w:rPr>
          <w:rFonts w:ascii="宋体" w:hAnsi="宋体" w:eastAsia="宋体" w:cs="宋体"/>
          <w:b/>
          <w:bCs/>
          <w:spacing w:val="9"/>
          <w:sz w:val="23"/>
          <w:szCs w:val="23"/>
          <w:lang w:eastAsia="zh-CN"/>
        </w:rPr>
      </w:pPr>
      <w:r>
        <w:rPr>
          <w:rFonts w:ascii="宋体" w:hAnsi="宋体" w:eastAsia="宋体" w:cs="宋体"/>
          <w:b/>
          <w:bCs/>
          <w:spacing w:val="9"/>
          <w:sz w:val="23"/>
          <w:szCs w:val="23"/>
          <w:lang w:eastAsia="zh-CN"/>
        </w:rPr>
        <w:t>复旦大学资产报废技术鉴定表</w:t>
      </w:r>
    </w:p>
    <w:p w14:paraId="736D2166">
      <w:pPr>
        <w:spacing w:before="75" w:line="227" w:lineRule="auto"/>
        <w:ind w:left="3214"/>
        <w:outlineLvl w:val="0"/>
        <w:rPr>
          <w:rFonts w:ascii="宋体" w:hAnsi="宋体" w:eastAsia="宋体" w:cs="宋体"/>
          <w:b/>
          <w:bCs/>
          <w:spacing w:val="9"/>
          <w:sz w:val="23"/>
          <w:szCs w:val="23"/>
          <w:lang w:eastAsia="zh-CN"/>
        </w:rPr>
      </w:pPr>
      <w:r>
        <w:rPr>
          <w:rFonts w:hint="eastAsia" w:ascii="宋体" w:hAnsi="宋体" w:eastAsia="宋体" w:cs="宋体"/>
          <w:b/>
          <w:bCs/>
          <w:spacing w:val="9"/>
          <w:sz w:val="23"/>
          <w:szCs w:val="23"/>
          <w:lang w:eastAsia="zh-CN"/>
        </w:rPr>
        <w:t xml:space="preserve">       </w:t>
      </w:r>
      <w:r>
        <w:rPr>
          <w:rFonts w:hint="eastAsia" w:ascii="宋体" w:hAnsi="宋体" w:eastAsia="宋体" w:cs="宋体"/>
          <w:b/>
          <w:bCs/>
          <w:spacing w:val="9"/>
          <w:sz w:val="23"/>
          <w:szCs w:val="23"/>
          <w:lang w:eastAsia="zh"/>
        </w:rPr>
        <w:t xml:space="preserve"> </w:t>
      </w:r>
      <w:r>
        <w:rPr>
          <w:rFonts w:hint="eastAsia" w:ascii="宋体" w:hAnsi="宋体" w:eastAsia="宋体" w:cs="宋体"/>
          <w:b/>
          <w:bCs/>
          <w:spacing w:val="9"/>
          <w:sz w:val="23"/>
          <w:szCs w:val="23"/>
          <w:lang w:eastAsia="zh-CN"/>
        </w:rPr>
        <w:t>（2026版）</w:t>
      </w:r>
    </w:p>
    <w:p w14:paraId="57836698">
      <w:pPr>
        <w:spacing w:before="85" w:line="202" w:lineRule="auto"/>
        <w:ind w:left="6921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b/>
          <w:bCs/>
          <w:spacing w:val="2"/>
          <w:sz w:val="18"/>
          <w:szCs w:val="18"/>
        </w:rPr>
        <w:t>鉴定日期</w:t>
      </w:r>
      <w:r>
        <w:rPr>
          <w:rFonts w:ascii="宋体" w:hAnsi="宋体" w:eastAsia="宋体" w:cs="宋体"/>
          <w:spacing w:val="9"/>
          <w:sz w:val="18"/>
          <w:szCs w:val="18"/>
        </w:rPr>
        <w:t xml:space="preserve">      </w:t>
      </w:r>
      <w:r>
        <w:rPr>
          <w:rFonts w:ascii="宋体" w:hAnsi="宋体" w:eastAsia="宋体" w:cs="宋体"/>
          <w:b/>
          <w:bCs/>
          <w:spacing w:val="2"/>
          <w:sz w:val="18"/>
          <w:szCs w:val="18"/>
        </w:rPr>
        <w:t>年</w:t>
      </w:r>
      <w:r>
        <w:rPr>
          <w:rFonts w:ascii="宋体" w:hAnsi="宋体" w:eastAsia="宋体" w:cs="宋体"/>
          <w:spacing w:val="13"/>
          <w:sz w:val="18"/>
          <w:szCs w:val="18"/>
        </w:rPr>
        <w:t xml:space="preserve">   </w:t>
      </w:r>
      <w:r>
        <w:rPr>
          <w:rFonts w:ascii="宋体" w:hAnsi="宋体" w:eastAsia="宋体" w:cs="宋体"/>
          <w:b/>
          <w:bCs/>
          <w:spacing w:val="2"/>
          <w:sz w:val="18"/>
          <w:szCs w:val="18"/>
        </w:rPr>
        <w:t>月</w:t>
      </w:r>
      <w:r>
        <w:rPr>
          <w:rFonts w:ascii="宋体" w:hAnsi="宋体" w:eastAsia="宋体" w:cs="宋体"/>
          <w:spacing w:val="21"/>
          <w:sz w:val="18"/>
          <w:szCs w:val="18"/>
        </w:rPr>
        <w:t xml:space="preserve">   </w:t>
      </w:r>
      <w:r>
        <w:rPr>
          <w:rFonts w:ascii="宋体" w:hAnsi="宋体" w:eastAsia="宋体" w:cs="宋体"/>
          <w:b/>
          <w:bCs/>
          <w:spacing w:val="2"/>
          <w:sz w:val="18"/>
          <w:szCs w:val="18"/>
        </w:rPr>
        <w:t>日</w:t>
      </w:r>
    </w:p>
    <w:tbl>
      <w:tblPr>
        <w:tblStyle w:val="6"/>
        <w:tblW w:w="952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2"/>
        <w:gridCol w:w="1487"/>
        <w:gridCol w:w="1553"/>
        <w:gridCol w:w="1685"/>
        <w:gridCol w:w="1339"/>
        <w:gridCol w:w="2153"/>
      </w:tblGrid>
      <w:tr w14:paraId="182EAD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312" w:type="dxa"/>
          </w:tcPr>
          <w:p w14:paraId="70DD42C3">
            <w:pPr>
              <w:spacing w:before="125" w:line="229" w:lineRule="auto"/>
              <w:ind w:left="43"/>
              <w:jc w:val="center"/>
              <w:rPr>
                <w:rFonts w:ascii="宋体" w:hAnsi="宋体" w:eastAsia="宋体" w:cs="宋体"/>
                <w:b/>
                <w:bCs/>
                <w:spacing w:val="6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18"/>
                <w:szCs w:val="18"/>
              </w:rPr>
              <w:t>资产</w:t>
            </w:r>
          </w:p>
          <w:p w14:paraId="22CF6F66">
            <w:pPr>
              <w:spacing w:before="125" w:line="229" w:lineRule="auto"/>
              <w:ind w:left="43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18"/>
                <w:szCs w:val="18"/>
              </w:rPr>
              <w:t>所属部门</w:t>
            </w:r>
          </w:p>
        </w:tc>
        <w:tc>
          <w:tcPr>
            <w:tcW w:w="8217" w:type="dxa"/>
            <w:gridSpan w:val="5"/>
          </w:tcPr>
          <w:p w14:paraId="213C896C">
            <w:pPr>
              <w:pStyle w:val="7"/>
            </w:pPr>
          </w:p>
          <w:p w14:paraId="33E7E446">
            <w:pPr>
              <w:pStyle w:val="7"/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 xml:space="preserve">                   </w:t>
            </w:r>
            <w:r>
              <w:rPr>
                <w:rFonts w:hint="eastAsia" w:eastAsia="宋体"/>
                <w:lang w:eastAsia="zh"/>
              </w:rPr>
              <w:t xml:space="preserve"> </w:t>
            </w:r>
            <w:r>
              <w:rPr>
                <w:rFonts w:hint="eastAsia" w:eastAsia="宋体"/>
                <w:lang w:eastAsia="zh-CN"/>
              </w:rPr>
              <w:t>（盖章）</w:t>
            </w:r>
          </w:p>
        </w:tc>
      </w:tr>
      <w:tr w14:paraId="408234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12" w:type="dxa"/>
          </w:tcPr>
          <w:p w14:paraId="04E9098D">
            <w:pPr>
              <w:spacing w:before="137" w:line="229" w:lineRule="auto"/>
              <w:ind w:left="43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18"/>
                <w:szCs w:val="18"/>
              </w:rPr>
              <w:t>资产名称</w:t>
            </w:r>
          </w:p>
        </w:tc>
        <w:tc>
          <w:tcPr>
            <w:tcW w:w="4725" w:type="dxa"/>
            <w:gridSpan w:val="3"/>
          </w:tcPr>
          <w:p w14:paraId="7B190DBD">
            <w:pPr>
              <w:pStyle w:val="7"/>
            </w:pPr>
          </w:p>
        </w:tc>
        <w:tc>
          <w:tcPr>
            <w:tcW w:w="1339" w:type="dxa"/>
          </w:tcPr>
          <w:p w14:paraId="5119C39B">
            <w:pPr>
              <w:spacing w:before="137" w:line="229" w:lineRule="auto"/>
              <w:ind w:left="4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18"/>
                <w:szCs w:val="18"/>
              </w:rPr>
              <w:t>资产类别</w:t>
            </w:r>
          </w:p>
        </w:tc>
        <w:tc>
          <w:tcPr>
            <w:tcW w:w="2153" w:type="dxa"/>
          </w:tcPr>
          <w:p w14:paraId="4ED7390C">
            <w:pPr>
              <w:pStyle w:val="7"/>
            </w:pPr>
          </w:p>
        </w:tc>
      </w:tr>
      <w:tr w14:paraId="7307FC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12" w:type="dxa"/>
          </w:tcPr>
          <w:p w14:paraId="41B721F9">
            <w:pPr>
              <w:spacing w:before="136" w:line="230" w:lineRule="auto"/>
              <w:ind w:left="41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18"/>
                <w:szCs w:val="18"/>
              </w:rPr>
              <w:t>型号</w:t>
            </w:r>
          </w:p>
        </w:tc>
        <w:tc>
          <w:tcPr>
            <w:tcW w:w="1487" w:type="dxa"/>
          </w:tcPr>
          <w:p w14:paraId="2D2EDCD2">
            <w:pPr>
              <w:spacing w:before="137" w:line="229" w:lineRule="auto"/>
              <w:ind w:left="45"/>
              <w:rPr>
                <w:rFonts w:ascii="宋体" w:hAnsi="宋体" w:eastAsia="宋体" w:cs="宋体"/>
                <w:b/>
                <w:bCs/>
                <w:spacing w:val="5"/>
                <w:sz w:val="18"/>
                <w:szCs w:val="18"/>
              </w:rPr>
            </w:pPr>
          </w:p>
        </w:tc>
        <w:tc>
          <w:tcPr>
            <w:tcW w:w="1553" w:type="dxa"/>
          </w:tcPr>
          <w:p w14:paraId="197D1A06">
            <w:pPr>
              <w:spacing w:before="137" w:line="229" w:lineRule="auto"/>
              <w:ind w:left="45"/>
              <w:rPr>
                <w:rFonts w:ascii="宋体" w:hAnsi="宋体" w:eastAsia="宋体" w:cs="宋体"/>
                <w:b/>
                <w:bCs/>
                <w:spacing w:val="5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18"/>
                <w:szCs w:val="18"/>
              </w:rPr>
              <w:t>规格</w:t>
            </w:r>
          </w:p>
        </w:tc>
        <w:tc>
          <w:tcPr>
            <w:tcW w:w="5177" w:type="dxa"/>
            <w:gridSpan w:val="3"/>
          </w:tcPr>
          <w:p w14:paraId="40F1126A">
            <w:pPr>
              <w:pStyle w:val="7"/>
            </w:pPr>
          </w:p>
        </w:tc>
      </w:tr>
      <w:tr w14:paraId="785FCC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1312" w:type="dxa"/>
          </w:tcPr>
          <w:p w14:paraId="681007C4">
            <w:pPr>
              <w:spacing w:before="118" w:line="229" w:lineRule="auto"/>
              <w:ind w:left="43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18"/>
                <w:szCs w:val="18"/>
              </w:rPr>
              <w:t>资产编号</w:t>
            </w:r>
          </w:p>
        </w:tc>
        <w:tc>
          <w:tcPr>
            <w:tcW w:w="1487" w:type="dxa"/>
          </w:tcPr>
          <w:p w14:paraId="06B98975">
            <w:pPr>
              <w:pStyle w:val="7"/>
            </w:pPr>
          </w:p>
        </w:tc>
        <w:tc>
          <w:tcPr>
            <w:tcW w:w="1553" w:type="dxa"/>
          </w:tcPr>
          <w:p w14:paraId="5D3E24E8">
            <w:pPr>
              <w:spacing w:before="118" w:line="229" w:lineRule="auto"/>
              <w:ind w:left="3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18"/>
                <w:szCs w:val="18"/>
              </w:rPr>
              <w:t>原值（</w:t>
            </w:r>
            <w:r>
              <w:rPr>
                <w:rFonts w:hint="eastAsia" w:ascii="宋体" w:hAnsi="宋体" w:eastAsia="宋体" w:cs="宋体"/>
                <w:b/>
                <w:bCs/>
                <w:spacing w:val="4"/>
                <w:sz w:val="18"/>
                <w:szCs w:val="18"/>
                <w:lang w:val="en-US" w:eastAsia="zh-CN"/>
              </w:rPr>
              <w:t>人民币</w:t>
            </w:r>
            <w:r>
              <w:rPr>
                <w:rFonts w:ascii="宋体" w:hAnsi="宋体" w:eastAsia="宋体" w:cs="宋体"/>
                <w:b/>
                <w:bCs/>
                <w:spacing w:val="4"/>
                <w:sz w:val="18"/>
                <w:szCs w:val="18"/>
              </w:rPr>
              <w:t>元）</w:t>
            </w:r>
          </w:p>
        </w:tc>
        <w:tc>
          <w:tcPr>
            <w:tcW w:w="1685" w:type="dxa"/>
          </w:tcPr>
          <w:p w14:paraId="7EA6FF32">
            <w:pPr>
              <w:pStyle w:val="7"/>
            </w:pPr>
          </w:p>
        </w:tc>
        <w:tc>
          <w:tcPr>
            <w:tcW w:w="1339" w:type="dxa"/>
          </w:tcPr>
          <w:p w14:paraId="6A6DA8DF">
            <w:pPr>
              <w:spacing w:before="119" w:line="229" w:lineRule="auto"/>
              <w:ind w:left="3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7"/>
                <w:sz w:val="18"/>
                <w:szCs w:val="18"/>
              </w:rPr>
              <w:t>入账日期</w:t>
            </w:r>
          </w:p>
        </w:tc>
        <w:tc>
          <w:tcPr>
            <w:tcW w:w="2153" w:type="dxa"/>
          </w:tcPr>
          <w:p w14:paraId="7F338DFF">
            <w:pPr>
              <w:pStyle w:val="7"/>
            </w:pPr>
          </w:p>
        </w:tc>
      </w:tr>
      <w:tr w14:paraId="682A3C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8" w:hRule="atLeast"/>
        </w:trPr>
        <w:tc>
          <w:tcPr>
            <w:tcW w:w="2799" w:type="dxa"/>
            <w:gridSpan w:val="2"/>
          </w:tcPr>
          <w:p w14:paraId="6CB590EE">
            <w:pPr>
              <w:pStyle w:val="7"/>
              <w:spacing w:line="296" w:lineRule="auto"/>
              <w:rPr>
                <w:lang w:eastAsia="zh-CN"/>
              </w:rPr>
            </w:pPr>
          </w:p>
          <w:p w14:paraId="4DE600D0">
            <w:pPr>
              <w:pStyle w:val="7"/>
              <w:spacing w:line="296" w:lineRule="auto"/>
              <w:rPr>
                <w:lang w:eastAsia="zh-CN"/>
              </w:rPr>
            </w:pPr>
          </w:p>
          <w:p w14:paraId="0961D724">
            <w:pPr>
              <w:pStyle w:val="7"/>
              <w:spacing w:line="296" w:lineRule="auto"/>
              <w:rPr>
                <w:lang w:eastAsia="zh-CN"/>
              </w:rPr>
            </w:pPr>
          </w:p>
          <w:p w14:paraId="30A46F36">
            <w:pPr>
              <w:pStyle w:val="7"/>
              <w:spacing w:line="296" w:lineRule="auto"/>
              <w:rPr>
                <w:lang w:eastAsia="zh-CN"/>
              </w:rPr>
            </w:pPr>
          </w:p>
          <w:p w14:paraId="115265A8">
            <w:pPr>
              <w:pStyle w:val="7"/>
              <w:spacing w:line="296" w:lineRule="auto"/>
              <w:rPr>
                <w:lang w:eastAsia="zh-CN"/>
              </w:rPr>
            </w:pPr>
          </w:p>
          <w:p w14:paraId="69B73BB4">
            <w:pPr>
              <w:pStyle w:val="7"/>
              <w:spacing w:line="296" w:lineRule="auto"/>
              <w:rPr>
                <w:lang w:eastAsia="zh-CN"/>
              </w:rPr>
            </w:pPr>
          </w:p>
          <w:p w14:paraId="35BAEE3A">
            <w:pPr>
              <w:spacing w:before="59" w:line="229" w:lineRule="auto"/>
              <w:ind w:firstLine="974" w:firstLineChars="500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7"/>
                <w:sz w:val="18"/>
                <w:szCs w:val="18"/>
                <w:lang w:eastAsia="zh-CN"/>
              </w:rPr>
              <w:t>情况说明</w:t>
            </w:r>
          </w:p>
          <w:p w14:paraId="7A27B639">
            <w:pPr>
              <w:spacing w:before="10"/>
              <w:ind w:left="159" w:right="33" w:hanging="97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8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8"/>
                <w:sz w:val="18"/>
                <w:szCs w:val="18"/>
                <w:lang w:val="en-US" w:eastAsia="zh-CN"/>
              </w:rPr>
              <w:t>详细写明</w:t>
            </w:r>
            <w:r>
              <w:rPr>
                <w:rFonts w:ascii="宋体" w:hAnsi="宋体" w:eastAsia="宋体" w:cs="宋体"/>
                <w:b/>
                <w:bCs/>
                <w:color w:val="auto"/>
                <w:spacing w:val="8"/>
                <w:sz w:val="18"/>
                <w:szCs w:val="18"/>
                <w:lang w:eastAsia="zh-CN"/>
              </w:rPr>
              <w:t>资产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8"/>
                <w:sz w:val="18"/>
                <w:szCs w:val="18"/>
                <w:lang w:val="en-US" w:eastAsia="zh-CN"/>
              </w:rPr>
              <w:t>当年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8"/>
                <w:sz w:val="18"/>
                <w:szCs w:val="18"/>
                <w:lang w:eastAsia="zh-CN"/>
              </w:rPr>
              <w:t>购置理由、使用情况、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8"/>
                <w:sz w:val="18"/>
                <w:szCs w:val="18"/>
                <w:lang w:val="en-US" w:eastAsia="zh-CN"/>
              </w:rPr>
              <w:t>目前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8"/>
                <w:sz w:val="18"/>
                <w:szCs w:val="18"/>
                <w:lang w:eastAsia="zh-CN"/>
              </w:rPr>
              <w:t>现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8"/>
                <w:sz w:val="18"/>
                <w:szCs w:val="18"/>
                <w:lang w:val="en-US" w:eastAsia="zh-CN"/>
              </w:rPr>
              <w:t>状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8"/>
                <w:sz w:val="18"/>
                <w:szCs w:val="18"/>
                <w:lang w:eastAsia="zh-CN"/>
              </w:rPr>
              <w:t>、后续是否可以降级使用等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8"/>
                <w:sz w:val="18"/>
                <w:szCs w:val="18"/>
                <w:lang w:val="en-US" w:eastAsia="zh-CN"/>
              </w:rPr>
              <w:t>情况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8"/>
                <w:sz w:val="18"/>
                <w:szCs w:val="18"/>
                <w:lang w:eastAsia="zh-CN"/>
              </w:rPr>
              <w:t>，不少于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8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8"/>
                <w:sz w:val="18"/>
                <w:szCs w:val="18"/>
                <w:lang w:eastAsia="zh-CN"/>
              </w:rPr>
              <w:t>个字。）</w:t>
            </w:r>
          </w:p>
        </w:tc>
        <w:tc>
          <w:tcPr>
            <w:tcW w:w="6730" w:type="dxa"/>
            <w:gridSpan w:val="4"/>
          </w:tcPr>
          <w:p w14:paraId="26182780">
            <w:pPr>
              <w:pStyle w:val="7"/>
              <w:numPr>
                <w:ilvl w:val="0"/>
                <w:numId w:val="1"/>
              </w:numPr>
              <w:rPr>
                <w:lang w:eastAsia="zh"/>
              </w:rPr>
            </w:pPr>
            <w:r>
              <w:rPr>
                <w:rFonts w:hint="eastAsia"/>
                <w:lang w:eastAsia="zh"/>
              </w:rPr>
              <w:t>购置该资产的用途，</w:t>
            </w:r>
            <w:r>
              <w:rPr>
                <w:rFonts w:hint="eastAsia" w:eastAsia="宋体"/>
                <w:lang w:val="en-US" w:eastAsia="zh-CN"/>
              </w:rPr>
              <w:t>并</w:t>
            </w:r>
            <w:r>
              <w:rPr>
                <w:rFonts w:hint="eastAsia"/>
                <w:lang w:eastAsia="zh"/>
              </w:rPr>
              <w:t>写明</w:t>
            </w:r>
            <w:r>
              <w:rPr>
                <w:rFonts w:hint="eastAsia" w:eastAsia="宋体"/>
                <w:lang w:val="en-US" w:eastAsia="zh-CN"/>
              </w:rPr>
              <w:t>当年</w:t>
            </w:r>
            <w:r>
              <w:rPr>
                <w:rFonts w:hint="eastAsia"/>
                <w:lang w:eastAsia="zh"/>
              </w:rPr>
              <w:t>购置理由。</w:t>
            </w:r>
          </w:p>
          <w:p w14:paraId="62172BF0">
            <w:pPr>
              <w:pStyle w:val="7"/>
              <w:rPr>
                <w:lang w:eastAsia="zh"/>
              </w:rPr>
            </w:pPr>
          </w:p>
          <w:p w14:paraId="4C58EED2">
            <w:pPr>
              <w:pStyle w:val="7"/>
              <w:rPr>
                <w:rFonts w:eastAsiaTheme="minorEastAsia"/>
                <w:lang w:eastAsia="zh-CN"/>
              </w:rPr>
            </w:pPr>
            <w:r>
              <w:rPr>
                <w:rFonts w:eastAsiaTheme="minorEastAsia"/>
                <w:lang w:eastAsia="zh-CN"/>
              </w:rPr>
              <w:t xml:space="preserve">    _____________________________________________________</w:t>
            </w:r>
          </w:p>
          <w:p w14:paraId="2ACA9173">
            <w:pPr>
              <w:pStyle w:val="7"/>
              <w:rPr>
                <w:rFonts w:eastAsiaTheme="minorEastAsia"/>
                <w:lang w:eastAsia="zh-CN"/>
              </w:rPr>
            </w:pPr>
          </w:p>
          <w:p w14:paraId="66D54694">
            <w:pPr>
              <w:pStyle w:val="7"/>
              <w:numPr>
                <w:ilvl w:val="0"/>
                <w:numId w:val="1"/>
              </w:numPr>
              <w:rPr>
                <w:rFonts w:eastAsia="宋体"/>
                <w:color w:val="auto"/>
                <w:lang w:eastAsia="zh-CN"/>
              </w:rPr>
            </w:pPr>
            <w:r>
              <w:rPr>
                <w:rFonts w:hint="eastAsia" w:eastAsia="宋体"/>
                <w:color w:val="auto"/>
                <w:lang w:eastAsia="zh-CN"/>
              </w:rPr>
              <w:t>设备属于（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  <w:lang w:eastAsia="zh-CN"/>
              </w:rPr>
              <w:t>普通</w:t>
            </w:r>
            <w:r>
              <w:rPr>
                <w:rFonts w:hint="eastAsia"/>
                <w:color w:val="auto"/>
                <w:lang w:eastAsia="zh"/>
              </w:rPr>
              <w:t>设备</w:t>
            </w:r>
            <w:r>
              <w:rPr>
                <w:rFonts w:hint="eastAsia" w:eastAsia="宋体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  <w:lang w:eastAsia="zh-CN"/>
              </w:rPr>
              <w:t>大型仪器</w:t>
            </w: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□</w:t>
            </w:r>
            <w:r>
              <w:rPr>
                <w:rFonts w:hint="eastAsia"/>
                <w:color w:val="auto"/>
                <w:lang w:eastAsia="zh-CN"/>
              </w:rPr>
              <w:t>公务用车），购置至今的使用情况</w:t>
            </w:r>
            <w:r>
              <w:rPr>
                <w:rFonts w:hint="eastAsia"/>
                <w:color w:val="auto"/>
                <w:lang w:val="en-US" w:eastAsia="zh-CN"/>
              </w:rPr>
              <w:t>（</w:t>
            </w:r>
            <w:r>
              <w:rPr>
                <w:rFonts w:hint="eastAsia" w:eastAsia="宋体"/>
                <w:color w:val="auto"/>
                <w:lang w:eastAsia="zh-CN"/>
              </w:rPr>
              <w:t>普通</w:t>
            </w:r>
            <w:r>
              <w:rPr>
                <w:rFonts w:hint="eastAsia"/>
                <w:color w:val="auto"/>
                <w:lang w:eastAsia="zh"/>
              </w:rPr>
              <w:t>设备</w:t>
            </w:r>
            <w:r>
              <w:rPr>
                <w:rFonts w:hint="eastAsia" w:eastAsia="宋体"/>
                <w:color w:val="auto"/>
                <w:lang w:eastAsia="zh-CN"/>
              </w:rPr>
              <w:t>：无需</w:t>
            </w:r>
            <w:r>
              <w:rPr>
                <w:rFonts w:hint="eastAsia"/>
                <w:color w:val="auto"/>
                <w:lang w:eastAsia="zh"/>
              </w:rPr>
              <w:t>写明累计使用机时和年均机时</w:t>
            </w:r>
            <w:r>
              <w:rPr>
                <w:rFonts w:hint="eastAsia" w:eastAsia="宋体"/>
                <w:color w:val="auto"/>
                <w:lang w:eastAsia="zh-CN"/>
              </w:rPr>
              <w:t>；大型仪器：需写明累计使用机时和年均机时；公务用车：</w:t>
            </w:r>
            <w:r>
              <w:rPr>
                <w:rFonts w:hint="eastAsia" w:eastAsia="宋体"/>
                <w:color w:val="auto"/>
                <w:lang w:val="en-US" w:eastAsia="zh-CN"/>
              </w:rPr>
              <w:t>需</w:t>
            </w:r>
            <w:r>
              <w:rPr>
                <w:rFonts w:hint="eastAsia"/>
                <w:color w:val="auto"/>
                <w:lang w:eastAsia="zh"/>
              </w:rPr>
              <w:t>写明累计里程数和年均里程数</w:t>
            </w:r>
            <w:r>
              <w:rPr>
                <w:rFonts w:hint="eastAsia" w:eastAsia="宋体"/>
                <w:color w:val="auto"/>
                <w:lang w:eastAsia="zh-CN"/>
              </w:rPr>
              <w:t>）</w:t>
            </w:r>
            <w:r>
              <w:rPr>
                <w:rFonts w:hint="eastAsia"/>
                <w:color w:val="auto"/>
                <w:lang w:eastAsia="zh"/>
              </w:rPr>
              <w:t>。</w:t>
            </w:r>
          </w:p>
          <w:p w14:paraId="3E988223">
            <w:pPr>
              <w:pStyle w:val="7"/>
              <w:rPr>
                <w:lang w:eastAsia="zh"/>
              </w:rPr>
            </w:pPr>
          </w:p>
          <w:p w14:paraId="6EE2F1B0">
            <w:pPr>
              <w:pStyle w:val="7"/>
              <w:rPr>
                <w:rFonts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t xml:space="preserve"> </w:t>
            </w:r>
            <w:r>
              <w:rPr>
                <w:rFonts w:eastAsiaTheme="minorEastAsia"/>
                <w:lang w:eastAsia="zh-CN"/>
              </w:rPr>
              <w:t xml:space="preserve">  _____________________________________________________</w:t>
            </w:r>
          </w:p>
          <w:p w14:paraId="34B25631">
            <w:pPr>
              <w:pStyle w:val="7"/>
              <w:rPr>
                <w:rFonts w:eastAsiaTheme="minorEastAsia"/>
                <w:lang w:eastAsia="zh-CN"/>
              </w:rPr>
            </w:pPr>
          </w:p>
          <w:p w14:paraId="18AAF328">
            <w:pPr>
              <w:pStyle w:val="7"/>
              <w:numPr>
                <w:ilvl w:val="0"/>
                <w:numId w:val="1"/>
              </w:numPr>
              <w:rPr>
                <w:lang w:eastAsia="zh"/>
              </w:rPr>
            </w:pPr>
            <w:r>
              <w:rPr>
                <w:rFonts w:hint="eastAsia"/>
                <w:lang w:eastAsia="zh"/>
              </w:rPr>
              <w:t>资产现况</w:t>
            </w:r>
            <w:r>
              <w:rPr>
                <w:rFonts w:hint="eastAsia" w:eastAsia="宋体"/>
                <w:lang w:eastAsia="zh-CN"/>
              </w:rPr>
              <w:t>（</w:t>
            </w:r>
            <w:r>
              <w:rPr>
                <w:rFonts w:hint="eastAsia"/>
                <w:lang w:eastAsia="zh"/>
              </w:rPr>
              <w:t>破损情况）是否经过评估或维修？</w:t>
            </w:r>
            <w:r>
              <w:rPr>
                <w:rFonts w:hint="eastAsia" w:eastAsia="宋体"/>
                <w:lang w:eastAsia="zh-CN"/>
              </w:rPr>
              <w:t>若</w:t>
            </w:r>
            <w:r>
              <w:rPr>
                <w:rFonts w:hint="eastAsia"/>
                <w:lang w:eastAsia="zh"/>
              </w:rPr>
              <w:t>维修</w:t>
            </w:r>
            <w:r>
              <w:rPr>
                <w:rFonts w:hint="eastAsia" w:eastAsia="宋体"/>
                <w:lang w:eastAsia="zh-CN"/>
              </w:rPr>
              <w:t>，</w:t>
            </w:r>
            <w:r>
              <w:rPr>
                <w:rFonts w:hint="eastAsia"/>
                <w:lang w:eastAsia="zh"/>
              </w:rPr>
              <w:t>费用如何？</w:t>
            </w:r>
          </w:p>
          <w:p w14:paraId="10FFB4B8">
            <w:pPr>
              <w:pStyle w:val="7"/>
              <w:rPr>
                <w:lang w:eastAsia="zh"/>
              </w:rPr>
            </w:pPr>
          </w:p>
          <w:p w14:paraId="75F48F4E">
            <w:pPr>
              <w:pStyle w:val="7"/>
              <w:rPr>
                <w:lang w:eastAsia="zh"/>
              </w:rPr>
            </w:pPr>
            <w:r>
              <w:rPr>
                <w:lang w:eastAsia="zh"/>
              </w:rPr>
              <w:t xml:space="preserve">     ____________________________________________________</w:t>
            </w:r>
          </w:p>
          <w:p w14:paraId="192871AA">
            <w:pPr>
              <w:pStyle w:val="7"/>
              <w:rPr>
                <w:lang w:eastAsia="zh"/>
              </w:rPr>
            </w:pPr>
          </w:p>
          <w:p w14:paraId="35BA4D8B">
            <w:pPr>
              <w:pStyle w:val="7"/>
              <w:numPr>
                <w:ilvl w:val="0"/>
                <w:numId w:val="1"/>
              </w:numPr>
              <w:rPr>
                <w:lang w:eastAsia="zh"/>
              </w:rPr>
            </w:pPr>
            <w:r>
              <w:rPr>
                <w:rFonts w:hint="eastAsia"/>
                <w:lang w:eastAsia="zh"/>
              </w:rPr>
              <w:t>后续是否可以降级使用？</w:t>
            </w:r>
          </w:p>
          <w:p w14:paraId="5236C6A9">
            <w:pPr>
              <w:pStyle w:val="7"/>
              <w:rPr>
                <w:lang w:eastAsia="zh"/>
              </w:rPr>
            </w:pPr>
          </w:p>
          <w:p w14:paraId="0AB06357">
            <w:pPr>
              <w:pStyle w:val="7"/>
              <w:ind w:firstLine="315" w:firstLineChars="150"/>
              <w:rPr>
                <w:lang w:eastAsia="zh"/>
              </w:rPr>
            </w:pPr>
            <w:r>
              <w:rPr>
                <w:lang w:eastAsia="zh"/>
              </w:rPr>
              <w:t>____________________________________________________</w:t>
            </w:r>
          </w:p>
        </w:tc>
      </w:tr>
      <w:tr w14:paraId="7ED9C0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799" w:type="dxa"/>
            <w:gridSpan w:val="2"/>
          </w:tcPr>
          <w:p w14:paraId="01410FF3">
            <w:pPr>
              <w:pStyle w:val="7"/>
              <w:spacing w:line="254" w:lineRule="auto"/>
              <w:rPr>
                <w:lang w:eastAsia="zh-CN"/>
              </w:rPr>
            </w:pPr>
          </w:p>
          <w:p w14:paraId="35E33438">
            <w:pPr>
              <w:pStyle w:val="7"/>
              <w:spacing w:line="255" w:lineRule="auto"/>
              <w:jc w:val="both"/>
              <w:rPr>
                <w:lang w:eastAsia="zh-CN"/>
              </w:rPr>
            </w:pPr>
          </w:p>
          <w:p w14:paraId="65A39534">
            <w:pPr>
              <w:spacing w:before="59" w:line="229" w:lineRule="auto"/>
              <w:ind w:firstLine="964" w:firstLineChars="500"/>
              <w:jc w:val="both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18"/>
                <w:szCs w:val="18"/>
                <w:lang w:eastAsia="zh-CN"/>
              </w:rPr>
              <w:t>鉴定意见</w:t>
            </w:r>
          </w:p>
          <w:p w14:paraId="4396AE40">
            <w:pPr>
              <w:spacing w:before="9" w:line="229" w:lineRule="auto"/>
              <w:ind w:left="62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8"/>
                <w:sz w:val="18"/>
                <w:szCs w:val="18"/>
                <w:lang w:eastAsia="zh-CN"/>
              </w:rPr>
              <w:t>（明确资产现状、报废原因和处理建</w:t>
            </w:r>
            <w:r>
              <w:rPr>
                <w:rFonts w:ascii="宋体" w:hAnsi="宋体" w:eastAsia="宋体" w:cs="宋体"/>
                <w:b/>
                <w:bCs/>
                <w:spacing w:val="6"/>
                <w:sz w:val="18"/>
                <w:szCs w:val="18"/>
                <w:lang w:eastAsia="zh-CN"/>
              </w:rPr>
              <w:t>议等，不少于100个字。</w:t>
            </w:r>
            <w:r>
              <w:rPr>
                <w:rFonts w:ascii="宋体" w:hAnsi="宋体" w:eastAsia="宋体" w:cs="宋体"/>
                <w:b/>
                <w:bCs/>
                <w:spacing w:val="6"/>
                <w:sz w:val="18"/>
                <w:szCs w:val="18"/>
              </w:rPr>
              <w:t>）</w:t>
            </w:r>
          </w:p>
        </w:tc>
        <w:tc>
          <w:tcPr>
            <w:tcW w:w="6730" w:type="dxa"/>
            <w:gridSpan w:val="4"/>
          </w:tcPr>
          <w:p w14:paraId="4A2E4414">
            <w:pPr>
              <w:pStyle w:val="7"/>
            </w:pPr>
          </w:p>
          <w:p w14:paraId="0FB55872">
            <w:pPr>
              <w:pStyle w:val="7"/>
            </w:pPr>
          </w:p>
          <w:p w14:paraId="4CEEB55F">
            <w:pPr>
              <w:pStyle w:val="7"/>
            </w:pPr>
          </w:p>
          <w:p w14:paraId="4C32A737">
            <w:pPr>
              <w:pStyle w:val="7"/>
            </w:pPr>
          </w:p>
          <w:p w14:paraId="4EAC758F">
            <w:pPr>
              <w:pStyle w:val="7"/>
            </w:pPr>
          </w:p>
          <w:p w14:paraId="6BFE16D7">
            <w:pPr>
              <w:pStyle w:val="7"/>
            </w:pPr>
          </w:p>
          <w:p w14:paraId="2E44445D">
            <w:pPr>
              <w:pStyle w:val="7"/>
            </w:pPr>
          </w:p>
        </w:tc>
      </w:tr>
      <w:tr w14:paraId="456BDA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799" w:type="dxa"/>
            <w:gridSpan w:val="2"/>
            <w:vMerge w:val="restart"/>
            <w:tcBorders>
              <w:bottom w:val="nil"/>
            </w:tcBorders>
          </w:tcPr>
          <w:p w14:paraId="2F80CF7E">
            <w:pPr>
              <w:pStyle w:val="7"/>
              <w:spacing w:line="247" w:lineRule="auto"/>
            </w:pPr>
          </w:p>
          <w:p w14:paraId="18858D57">
            <w:pPr>
              <w:pStyle w:val="7"/>
              <w:spacing w:line="247" w:lineRule="auto"/>
            </w:pPr>
          </w:p>
          <w:p w14:paraId="6019B826">
            <w:pPr>
              <w:pStyle w:val="7"/>
              <w:spacing w:line="247" w:lineRule="auto"/>
              <w:jc w:val="both"/>
            </w:pPr>
          </w:p>
          <w:p w14:paraId="5AD52EF0">
            <w:pPr>
              <w:pStyle w:val="7"/>
              <w:spacing w:line="247" w:lineRule="auto"/>
              <w:jc w:val="both"/>
            </w:pPr>
          </w:p>
          <w:p w14:paraId="499A342F">
            <w:pPr>
              <w:spacing w:before="59" w:line="229" w:lineRule="auto"/>
              <w:ind w:left="1204"/>
              <w:jc w:val="both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18"/>
                <w:szCs w:val="18"/>
                <w:lang w:eastAsia="zh-CN"/>
              </w:rPr>
              <w:t>鉴定专家</w:t>
            </w:r>
          </w:p>
          <w:p w14:paraId="051DCB99">
            <w:pPr>
              <w:spacing w:before="9" w:line="229" w:lineRule="auto"/>
              <w:ind w:left="830"/>
              <w:jc w:val="both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18"/>
                <w:szCs w:val="18"/>
                <w:lang w:eastAsia="zh-CN"/>
              </w:rPr>
              <w:t>（副高以上职称）</w:t>
            </w:r>
          </w:p>
          <w:p w14:paraId="25C317FB">
            <w:pPr>
              <w:spacing w:before="9" w:line="229" w:lineRule="auto"/>
              <w:ind w:left="830"/>
              <w:jc w:val="both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sz w:val="18"/>
                <w:szCs w:val="18"/>
              </w:rPr>
              <w:t>（处级以上职务）</w:t>
            </w:r>
          </w:p>
        </w:tc>
        <w:tc>
          <w:tcPr>
            <w:tcW w:w="3238" w:type="dxa"/>
            <w:gridSpan w:val="2"/>
          </w:tcPr>
          <w:p w14:paraId="2A1C8BE6">
            <w:pPr>
              <w:spacing w:before="122" w:line="229" w:lineRule="auto"/>
              <w:ind w:firstLine="197" w:firstLineChars="100"/>
              <w:jc w:val="center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8"/>
                <w:sz w:val="18"/>
                <w:szCs w:val="18"/>
                <w:lang w:eastAsia="zh-CN"/>
              </w:rPr>
              <w:t>专家</w:t>
            </w:r>
            <w:r>
              <w:rPr>
                <w:rFonts w:ascii="宋体" w:hAnsi="宋体" w:eastAsia="宋体" w:cs="宋体"/>
                <w:b/>
                <w:bCs/>
                <w:spacing w:val="8"/>
                <w:sz w:val="18"/>
                <w:szCs w:val="18"/>
                <w:lang w:eastAsia="zh-CN"/>
              </w:rPr>
              <w:t>所在</w:t>
            </w:r>
            <w:r>
              <w:rPr>
                <w:rFonts w:hint="eastAsia" w:ascii="宋体" w:hAnsi="宋体" w:eastAsia="宋体" w:cs="宋体"/>
                <w:b/>
                <w:bCs/>
                <w:spacing w:val="8"/>
                <w:sz w:val="18"/>
                <w:szCs w:val="18"/>
                <w:lang w:eastAsia="zh-CN"/>
              </w:rPr>
              <w:t>工作</w:t>
            </w:r>
            <w:r>
              <w:rPr>
                <w:rFonts w:ascii="宋体" w:hAnsi="宋体" w:eastAsia="宋体" w:cs="宋体"/>
                <w:b/>
                <w:bCs/>
                <w:spacing w:val="8"/>
                <w:sz w:val="18"/>
                <w:szCs w:val="18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b/>
                <w:bCs/>
                <w:spacing w:val="8"/>
                <w:sz w:val="18"/>
                <w:szCs w:val="18"/>
                <w:lang w:eastAsia="zh-CN"/>
              </w:rPr>
              <w:t>及二级</w:t>
            </w:r>
            <w:r>
              <w:rPr>
                <w:rFonts w:ascii="宋体" w:hAnsi="宋体" w:eastAsia="宋体" w:cs="宋体"/>
                <w:b/>
                <w:bCs/>
                <w:spacing w:val="8"/>
                <w:sz w:val="18"/>
                <w:szCs w:val="18"/>
                <w:lang w:eastAsia="zh-CN"/>
              </w:rPr>
              <w:t>部门</w:t>
            </w:r>
          </w:p>
        </w:tc>
        <w:tc>
          <w:tcPr>
            <w:tcW w:w="1339" w:type="dxa"/>
          </w:tcPr>
          <w:p w14:paraId="175D026E">
            <w:pPr>
              <w:spacing w:before="122" w:line="229" w:lineRule="auto"/>
              <w:ind w:left="56"/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spacing w:val="7"/>
                <w:sz w:val="18"/>
                <w:szCs w:val="18"/>
              </w:rPr>
              <w:t>专家职称/职务</w:t>
            </w:r>
          </w:p>
        </w:tc>
        <w:tc>
          <w:tcPr>
            <w:tcW w:w="2153" w:type="dxa"/>
          </w:tcPr>
          <w:p w14:paraId="75ED33BB">
            <w:pPr>
              <w:spacing w:before="122" w:line="229" w:lineRule="auto"/>
              <w:ind w:firstLine="584" w:firstLineChars="300"/>
              <w:jc w:val="both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ascii="宋体" w:hAnsi="宋体" w:eastAsia="宋体" w:cs="宋体"/>
                <w:b/>
                <w:bCs/>
                <w:spacing w:val="7"/>
                <w:sz w:val="18"/>
                <w:szCs w:val="18"/>
              </w:rPr>
              <w:t>专家签名</w:t>
            </w:r>
          </w:p>
        </w:tc>
      </w:tr>
      <w:tr w14:paraId="2652CA5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799" w:type="dxa"/>
            <w:gridSpan w:val="2"/>
            <w:vMerge w:val="continue"/>
            <w:tcBorders>
              <w:top w:val="nil"/>
              <w:bottom w:val="nil"/>
            </w:tcBorders>
          </w:tcPr>
          <w:p w14:paraId="1675D77A">
            <w:pPr>
              <w:pStyle w:val="7"/>
            </w:pPr>
          </w:p>
        </w:tc>
        <w:tc>
          <w:tcPr>
            <w:tcW w:w="3238" w:type="dxa"/>
            <w:gridSpan w:val="2"/>
          </w:tcPr>
          <w:p w14:paraId="3E667464">
            <w:pPr>
              <w:pStyle w:val="7"/>
            </w:pPr>
          </w:p>
        </w:tc>
        <w:tc>
          <w:tcPr>
            <w:tcW w:w="1339" w:type="dxa"/>
          </w:tcPr>
          <w:p w14:paraId="7CDD2856">
            <w:pPr>
              <w:pStyle w:val="7"/>
            </w:pPr>
          </w:p>
        </w:tc>
        <w:tc>
          <w:tcPr>
            <w:tcW w:w="2153" w:type="dxa"/>
          </w:tcPr>
          <w:p w14:paraId="621D6789">
            <w:pPr>
              <w:pStyle w:val="7"/>
            </w:pPr>
          </w:p>
        </w:tc>
      </w:tr>
      <w:tr w14:paraId="285FB4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799" w:type="dxa"/>
            <w:gridSpan w:val="2"/>
            <w:vMerge w:val="continue"/>
            <w:tcBorders>
              <w:top w:val="nil"/>
              <w:bottom w:val="nil"/>
            </w:tcBorders>
          </w:tcPr>
          <w:p w14:paraId="238CD319">
            <w:pPr>
              <w:pStyle w:val="7"/>
            </w:pPr>
          </w:p>
        </w:tc>
        <w:tc>
          <w:tcPr>
            <w:tcW w:w="3238" w:type="dxa"/>
            <w:gridSpan w:val="2"/>
          </w:tcPr>
          <w:p w14:paraId="367B34FC">
            <w:pPr>
              <w:pStyle w:val="7"/>
            </w:pPr>
          </w:p>
        </w:tc>
        <w:tc>
          <w:tcPr>
            <w:tcW w:w="1339" w:type="dxa"/>
          </w:tcPr>
          <w:p w14:paraId="45F69ADE">
            <w:pPr>
              <w:pStyle w:val="7"/>
            </w:pPr>
          </w:p>
        </w:tc>
        <w:tc>
          <w:tcPr>
            <w:tcW w:w="2153" w:type="dxa"/>
          </w:tcPr>
          <w:p w14:paraId="3D9FBC13">
            <w:pPr>
              <w:pStyle w:val="7"/>
            </w:pPr>
          </w:p>
        </w:tc>
      </w:tr>
      <w:tr w14:paraId="1B9B77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799" w:type="dxa"/>
            <w:gridSpan w:val="2"/>
            <w:vMerge w:val="continue"/>
            <w:tcBorders>
              <w:top w:val="nil"/>
              <w:bottom w:val="nil"/>
            </w:tcBorders>
          </w:tcPr>
          <w:p w14:paraId="6C68E5A4">
            <w:pPr>
              <w:pStyle w:val="7"/>
            </w:pPr>
          </w:p>
        </w:tc>
        <w:tc>
          <w:tcPr>
            <w:tcW w:w="3238" w:type="dxa"/>
            <w:gridSpan w:val="2"/>
          </w:tcPr>
          <w:p w14:paraId="48FBC8A0">
            <w:pPr>
              <w:pStyle w:val="7"/>
            </w:pPr>
          </w:p>
        </w:tc>
        <w:tc>
          <w:tcPr>
            <w:tcW w:w="1339" w:type="dxa"/>
          </w:tcPr>
          <w:p w14:paraId="1E1089B5">
            <w:pPr>
              <w:pStyle w:val="7"/>
            </w:pPr>
          </w:p>
        </w:tc>
        <w:tc>
          <w:tcPr>
            <w:tcW w:w="2153" w:type="dxa"/>
          </w:tcPr>
          <w:p w14:paraId="294BE1E1">
            <w:pPr>
              <w:pStyle w:val="7"/>
            </w:pPr>
          </w:p>
        </w:tc>
      </w:tr>
      <w:tr w14:paraId="7AC3E9E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799" w:type="dxa"/>
            <w:gridSpan w:val="2"/>
            <w:vMerge w:val="continue"/>
            <w:tcBorders>
              <w:top w:val="nil"/>
              <w:bottom w:val="nil"/>
            </w:tcBorders>
          </w:tcPr>
          <w:p w14:paraId="59EB2429">
            <w:pPr>
              <w:pStyle w:val="7"/>
            </w:pPr>
          </w:p>
        </w:tc>
        <w:tc>
          <w:tcPr>
            <w:tcW w:w="3238" w:type="dxa"/>
            <w:gridSpan w:val="2"/>
          </w:tcPr>
          <w:p w14:paraId="4B8FD9C6">
            <w:pPr>
              <w:pStyle w:val="7"/>
            </w:pPr>
          </w:p>
        </w:tc>
        <w:tc>
          <w:tcPr>
            <w:tcW w:w="1339" w:type="dxa"/>
          </w:tcPr>
          <w:p w14:paraId="583404F5">
            <w:pPr>
              <w:pStyle w:val="7"/>
            </w:pPr>
          </w:p>
        </w:tc>
        <w:tc>
          <w:tcPr>
            <w:tcW w:w="2153" w:type="dxa"/>
          </w:tcPr>
          <w:p w14:paraId="3D78605D">
            <w:pPr>
              <w:pStyle w:val="7"/>
            </w:pPr>
          </w:p>
        </w:tc>
      </w:tr>
      <w:tr w14:paraId="02270B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799" w:type="dxa"/>
            <w:gridSpan w:val="2"/>
            <w:vMerge w:val="continue"/>
            <w:tcBorders>
              <w:top w:val="nil"/>
              <w:bottom w:val="single" w:color="auto" w:sz="4" w:space="0"/>
            </w:tcBorders>
          </w:tcPr>
          <w:p w14:paraId="12A5D915">
            <w:pPr>
              <w:pStyle w:val="7"/>
            </w:pPr>
          </w:p>
        </w:tc>
        <w:tc>
          <w:tcPr>
            <w:tcW w:w="3238" w:type="dxa"/>
            <w:gridSpan w:val="2"/>
            <w:tcBorders>
              <w:bottom w:val="single" w:color="auto" w:sz="4" w:space="0"/>
            </w:tcBorders>
          </w:tcPr>
          <w:p w14:paraId="6D6A4E92">
            <w:pPr>
              <w:pStyle w:val="7"/>
            </w:pPr>
          </w:p>
        </w:tc>
        <w:tc>
          <w:tcPr>
            <w:tcW w:w="1339" w:type="dxa"/>
            <w:tcBorders>
              <w:bottom w:val="single" w:color="auto" w:sz="4" w:space="0"/>
            </w:tcBorders>
          </w:tcPr>
          <w:p w14:paraId="481B5FC9">
            <w:pPr>
              <w:pStyle w:val="7"/>
            </w:pPr>
          </w:p>
        </w:tc>
        <w:tc>
          <w:tcPr>
            <w:tcW w:w="2153" w:type="dxa"/>
            <w:tcBorders>
              <w:bottom w:val="single" w:color="auto" w:sz="4" w:space="0"/>
            </w:tcBorders>
          </w:tcPr>
          <w:p w14:paraId="0F281D16">
            <w:pPr>
              <w:pStyle w:val="7"/>
            </w:pPr>
          </w:p>
        </w:tc>
      </w:tr>
      <w:tr w14:paraId="548391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9529" w:type="dxa"/>
            <w:gridSpan w:val="6"/>
            <w:tcBorders>
              <w:top w:val="single" w:color="auto" w:sz="4" w:space="0"/>
            </w:tcBorders>
            <w:vAlign w:val="center"/>
          </w:tcPr>
          <w:p w14:paraId="6BCC0C81">
            <w:pPr>
              <w:spacing w:before="8" w:line="226" w:lineRule="auto"/>
              <w:ind w:right="103" w:firstLine="420" w:firstLineChars="200"/>
              <w:jc w:val="left"/>
              <w:rPr>
                <w:rFonts w:hint="default" w:ascii="宋体" w:hAnsi="宋体" w:eastAsia="宋体" w:cs="宋体"/>
                <w:lang w:val="en-US" w:eastAsia="zh"/>
              </w:rPr>
            </w:pPr>
            <w:r>
              <w:rPr>
                <w:rFonts w:hint="eastAsia" w:ascii="宋体" w:hAnsi="宋体" w:eastAsia="宋体" w:cs="宋体"/>
                <w:lang w:eastAsia="zh"/>
              </w:rPr>
              <w:t>结论：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原值低于40万元</w:t>
            </w:r>
            <w:r>
              <w:rPr>
                <w:rFonts w:hint="eastAsia"/>
                <w:color w:val="auto"/>
                <w:lang w:val="en-US" w:eastAsia="zh-CN"/>
              </w:rPr>
              <w:t xml:space="preserve"> ）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同意上述拟处置资产</w:t>
            </w:r>
            <w:r>
              <w:rPr>
                <w:rFonts w:hint="eastAsia"/>
                <w:color w:val="auto"/>
                <w:lang w:val="en-US" w:eastAsia="zh-CN"/>
              </w:rPr>
              <w:t>报废。</w:t>
            </w:r>
          </w:p>
          <w:p w14:paraId="3CD21E96">
            <w:pPr>
              <w:spacing w:before="8" w:line="226" w:lineRule="auto"/>
              <w:ind w:right="103" w:firstLine="1050" w:firstLineChars="500"/>
              <w:jc w:val="left"/>
              <w:rPr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>原值高于40万元（含）</w:t>
            </w:r>
            <w:r>
              <w:rPr>
                <w:rFonts w:hint="eastAsia"/>
                <w:color w:val="auto"/>
                <w:lang w:val="en-US" w:eastAsia="zh-CN"/>
              </w:rPr>
              <w:t>）</w:t>
            </w:r>
            <w:r>
              <w:rPr>
                <w:rFonts w:hint="eastAsia" w:eastAsia="宋体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lang w:eastAsia="zh-CN"/>
              </w:rPr>
              <w:t>上述资产拟处置情况已按“三重一大”事项，</w:t>
            </w:r>
            <w:r>
              <w:rPr>
                <w:rFonts w:hint="eastAsia" w:ascii="宋体" w:hAnsi="宋体" w:eastAsia="宋体" w:cs="宋体"/>
                <w:lang w:eastAsia="zh"/>
              </w:rPr>
              <w:t xml:space="preserve">经____________________单位 </w:t>
            </w:r>
            <w:r>
              <w:rPr>
                <w:rFonts w:hint="eastAsia" w:ascii="宋体" w:hAnsi="宋体" w:eastAsia="宋体" w:cs="宋体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"/>
              </w:rPr>
              <w:t>党政联席会议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部/处务会议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lang w:eastAsia="zh-CN"/>
              </w:rPr>
              <w:t>院务会议</w:t>
            </w:r>
            <w:r>
              <w:rPr>
                <w:rFonts w:hint="eastAsia" w:ascii="宋体" w:hAnsi="宋体" w:eastAsia="宋体" w:cs="宋体"/>
                <w:lang w:eastAsia="zh-CN"/>
              </w:rPr>
              <w:t>）集体决策</w:t>
            </w:r>
            <w:r>
              <w:rPr>
                <w:rFonts w:hint="eastAsia" w:ascii="宋体" w:hAnsi="宋体" w:eastAsia="宋体" w:cs="宋体"/>
                <w:lang w:eastAsia="zh"/>
              </w:rPr>
              <w:t>，同意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该</w:t>
            </w:r>
            <w:r>
              <w:rPr>
                <w:rFonts w:hint="eastAsia" w:ascii="宋体" w:hAnsi="宋体" w:eastAsia="宋体" w:cs="宋体"/>
                <w:lang w:eastAsia="zh"/>
              </w:rPr>
              <w:t>资产</w:t>
            </w:r>
            <w:r>
              <w:rPr>
                <w:rFonts w:hint="eastAsia" w:ascii="宋体" w:hAnsi="宋体" w:eastAsia="宋体" w:cs="宋体"/>
                <w:lang w:eastAsia="zh-CN"/>
              </w:rPr>
              <w:t>报废</w:t>
            </w:r>
            <w:r>
              <w:rPr>
                <w:rFonts w:hint="eastAsia" w:ascii="宋体" w:hAnsi="宋体" w:eastAsia="宋体" w:cs="宋体"/>
                <w:lang w:eastAsia="zh"/>
              </w:rPr>
              <w:t>（通报批号___________）。请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在</w:t>
            </w:r>
            <w:r>
              <w:rPr>
                <w:rFonts w:hint="eastAsia" w:ascii="宋体" w:hAnsi="宋体" w:eastAsia="宋体" w:cs="宋体"/>
                <w:lang w:eastAsia="zh"/>
              </w:rPr>
              <w:t>资产系统里上传加盖部门公章及部门负责人签名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lang w:eastAsia="zh"/>
              </w:rPr>
              <w:t>党政联席会议或</w:t>
            </w:r>
            <w:r>
              <w:rPr>
                <w:rFonts w:hint="eastAsia" w:ascii="宋体" w:hAnsi="宋体" w:eastAsia="宋体" w:cs="宋体"/>
                <w:lang w:eastAsia="zh-CN"/>
              </w:rPr>
              <w:t>部/处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/院</w:t>
            </w:r>
            <w:r>
              <w:rPr>
                <w:rFonts w:hint="eastAsia" w:ascii="宋体" w:hAnsi="宋体" w:eastAsia="宋体" w:cs="宋体"/>
                <w:lang w:eastAsia="zh-CN"/>
              </w:rPr>
              <w:t>务会议</w:t>
            </w:r>
            <w:r>
              <w:rPr>
                <w:rFonts w:hint="eastAsia" w:ascii="宋体" w:hAnsi="宋体" w:eastAsia="宋体" w:cs="宋体"/>
                <w:lang w:eastAsia="zh"/>
              </w:rPr>
              <w:t>集体决策相关记录。</w:t>
            </w:r>
          </w:p>
        </w:tc>
      </w:tr>
    </w:tbl>
    <w:p w14:paraId="0351440F">
      <w:pPr>
        <w:spacing w:before="176" w:line="222" w:lineRule="auto"/>
        <w:ind w:left="49"/>
        <w:rPr>
          <w:rFonts w:ascii="宋体" w:hAnsi="宋体" w:eastAsia="宋体" w:cs="宋体"/>
          <w:lang w:eastAsia="zh-CN"/>
        </w:rPr>
      </w:pPr>
      <w:r>
        <w:rPr>
          <w:rFonts w:ascii="宋体" w:hAnsi="宋体" w:eastAsia="宋体" w:cs="宋体"/>
          <w:b/>
          <w:bCs/>
          <w:spacing w:val="-1"/>
          <w:lang w:eastAsia="zh-CN"/>
        </w:rPr>
        <w:t>注意事项：</w:t>
      </w:r>
      <w:bookmarkStart w:id="0" w:name="_GoBack"/>
      <w:bookmarkEnd w:id="0"/>
    </w:p>
    <w:p w14:paraId="55EBDFE0">
      <w:pPr>
        <w:spacing w:before="8" w:line="226" w:lineRule="auto"/>
        <w:ind w:left="62" w:right="103"/>
        <w:rPr>
          <w:rFonts w:ascii="宋体" w:hAnsi="宋体" w:eastAsia="宋体" w:cs="宋体"/>
          <w:b/>
          <w:bCs/>
          <w:color w:val="auto"/>
          <w:lang w:eastAsia="zh-CN"/>
        </w:rPr>
      </w:pPr>
      <w:r>
        <w:rPr>
          <w:rFonts w:hint="eastAsia" w:ascii="宋体" w:hAnsi="宋体" w:eastAsia="宋体" w:cs="宋体"/>
          <w:b/>
          <w:bCs/>
          <w:spacing w:val="2"/>
          <w:lang w:eastAsia="zh-CN"/>
        </w:rPr>
        <w:t>1.</w:t>
      </w:r>
      <w:r>
        <w:rPr>
          <w:rFonts w:ascii="宋体" w:hAnsi="宋体" w:eastAsia="宋体" w:cs="宋体"/>
          <w:b/>
          <w:bCs/>
          <w:spacing w:val="2"/>
          <w:lang w:eastAsia="zh-CN"/>
        </w:rPr>
        <w:t>单价10-40万元的资产，鉴定专家应满5人，其中校外专家不</w:t>
      </w:r>
      <w:r>
        <w:rPr>
          <w:rFonts w:ascii="宋体" w:hAnsi="宋体" w:eastAsia="宋体" w:cs="宋体"/>
          <w:b/>
          <w:bCs/>
          <w:spacing w:val="1"/>
          <w:lang w:eastAsia="zh-CN"/>
        </w:rPr>
        <w:t>少于1人</w:t>
      </w:r>
      <w:r>
        <w:rPr>
          <w:rFonts w:hint="eastAsia" w:ascii="宋体" w:hAnsi="宋体" w:eastAsia="宋体" w:cs="宋体"/>
          <w:b/>
          <w:bCs/>
          <w:color w:val="auto"/>
          <w:spacing w:val="1"/>
          <w:lang w:eastAsia="zh-CN"/>
        </w:rPr>
        <w:t>，校内专家须为本校不同二级部门的人员</w:t>
      </w:r>
      <w:r>
        <w:rPr>
          <w:rFonts w:ascii="宋体" w:hAnsi="宋体" w:eastAsia="宋体" w:cs="宋体"/>
          <w:b/>
          <w:bCs/>
          <w:color w:val="auto"/>
          <w:spacing w:val="1"/>
          <w:lang w:eastAsia="zh-CN"/>
        </w:rPr>
        <w:t>；单价40万元及以上的资产，鉴定专家应满5人，其中</w:t>
      </w:r>
      <w:r>
        <w:rPr>
          <w:rFonts w:ascii="宋体" w:hAnsi="宋体" w:eastAsia="宋体" w:cs="宋体"/>
          <w:b/>
          <w:bCs/>
          <w:color w:val="auto"/>
          <w:lang w:eastAsia="zh-CN"/>
        </w:rPr>
        <w:t>校外专家不少于3人</w:t>
      </w:r>
      <w:r>
        <w:rPr>
          <w:rFonts w:hint="eastAsia" w:ascii="宋体" w:hAnsi="宋体" w:eastAsia="宋体" w:cs="宋体"/>
          <w:b/>
          <w:bCs/>
          <w:color w:val="auto"/>
          <w:lang w:eastAsia="zh-CN"/>
        </w:rPr>
        <w:t>且须为校外不同工作单位的人员</w:t>
      </w:r>
      <w:r>
        <w:rPr>
          <w:rFonts w:ascii="宋体" w:hAnsi="宋体" w:eastAsia="宋体" w:cs="宋体"/>
          <w:b/>
          <w:bCs/>
          <w:color w:val="auto"/>
          <w:lang w:eastAsia="zh-CN"/>
        </w:rPr>
        <w:t>。</w:t>
      </w:r>
      <w:r>
        <w:rPr>
          <w:rFonts w:hint="eastAsia" w:ascii="宋体" w:hAnsi="宋体" w:eastAsia="宋体" w:cs="宋体"/>
          <w:b/>
          <w:bCs/>
          <w:color w:val="auto"/>
          <w:lang w:eastAsia="zh-CN"/>
        </w:rPr>
        <w:t>专家签名需字迹工整、清晰可</w:t>
      </w:r>
      <w:r>
        <w:rPr>
          <w:rFonts w:hint="eastAsia" w:ascii="宋体" w:hAnsi="宋体" w:eastAsia="宋体" w:cs="宋体"/>
          <w:b/>
          <w:bCs/>
          <w:color w:val="auto"/>
          <w:lang w:val="en-US" w:eastAsia="zh-CN"/>
        </w:rPr>
        <w:t>辨</w:t>
      </w:r>
      <w:r>
        <w:rPr>
          <w:rFonts w:hint="eastAsia" w:ascii="宋体" w:hAnsi="宋体" w:eastAsia="宋体" w:cs="宋体"/>
          <w:b/>
          <w:bCs/>
          <w:color w:val="auto"/>
          <w:lang w:eastAsia="zh-CN"/>
        </w:rPr>
        <w:t>。</w:t>
      </w:r>
    </w:p>
    <w:p w14:paraId="471BC3F2">
      <w:pPr>
        <w:numPr>
          <w:ilvl w:val="0"/>
          <w:numId w:val="2"/>
        </w:numPr>
        <w:spacing w:before="9" w:line="220" w:lineRule="auto"/>
        <w:ind w:left="51"/>
        <w:rPr>
          <w:rFonts w:ascii="宋体" w:hAnsi="宋体" w:eastAsia="宋体" w:cs="宋体"/>
          <w:b/>
          <w:bCs/>
          <w:spacing w:val="1"/>
          <w:lang w:eastAsia="zh-CN"/>
        </w:rPr>
      </w:pPr>
      <w:r>
        <w:rPr>
          <w:rFonts w:hint="eastAsia" w:ascii="宋体" w:hAnsi="宋体" w:eastAsia="宋体" w:cs="宋体"/>
          <w:b/>
          <w:bCs/>
          <w:spacing w:val="1"/>
          <w:lang w:val="en-US" w:eastAsia="zh-CN"/>
        </w:rPr>
        <w:t>需</w:t>
      </w:r>
      <w:r>
        <w:rPr>
          <w:rFonts w:hint="eastAsia" w:ascii="宋体" w:hAnsi="宋体" w:eastAsia="宋体" w:cs="宋体"/>
          <w:b/>
          <w:bCs/>
          <w:spacing w:val="1"/>
          <w:lang w:eastAsia="zh-CN"/>
        </w:rPr>
        <w:t>根据报废资产属性聘请相关领域专家进行论证和鉴定。</w:t>
      </w:r>
    </w:p>
    <w:p w14:paraId="3381CA48">
      <w:pPr>
        <w:numPr>
          <w:ilvl w:val="0"/>
          <w:numId w:val="2"/>
        </w:numPr>
        <w:spacing w:before="9" w:line="220" w:lineRule="auto"/>
        <w:ind w:left="51"/>
        <w:rPr>
          <w:rFonts w:ascii="宋体" w:hAnsi="宋体" w:eastAsia="宋体" w:cs="宋体"/>
          <w:b/>
          <w:bCs/>
          <w:spacing w:val="1"/>
          <w:lang w:eastAsia="zh-CN"/>
        </w:rPr>
      </w:pPr>
      <w:r>
        <w:rPr>
          <w:rFonts w:ascii="宋体" w:hAnsi="宋体" w:eastAsia="宋体" w:cs="宋体"/>
          <w:b/>
          <w:bCs/>
          <w:spacing w:val="1"/>
          <w:lang w:eastAsia="zh-CN"/>
        </w:rPr>
        <w:t>本报告需与复旦大学报废资产回收单一并交予资产管理处回收人员</w:t>
      </w:r>
      <w:r>
        <w:rPr>
          <w:rFonts w:hint="eastAsia" w:ascii="宋体" w:hAnsi="宋体" w:eastAsia="宋体" w:cs="宋体"/>
          <w:b/>
          <w:bCs/>
          <w:spacing w:val="1"/>
          <w:lang w:eastAsia="zh-CN"/>
        </w:rPr>
        <w:t>。</w:t>
      </w:r>
    </w:p>
    <w:sectPr>
      <w:headerReference r:id="rId3" w:type="default"/>
      <w:pgSz w:w="11905" w:h="16837"/>
      <w:pgMar w:top="400" w:right="1285" w:bottom="0" w:left="107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0AE122">
    <w:pPr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6A88E7"/>
    <w:multiLevelType w:val="singleLevel"/>
    <w:tmpl w:val="BB6A88E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FFA18A6"/>
    <w:multiLevelType w:val="singleLevel"/>
    <w:tmpl w:val="EFFA18A6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40F"/>
    <w:rsid w:val="000942B7"/>
    <w:rsid w:val="000A540F"/>
    <w:rsid w:val="001315D9"/>
    <w:rsid w:val="00133387"/>
    <w:rsid w:val="001341AC"/>
    <w:rsid w:val="001B7D79"/>
    <w:rsid w:val="004A3E0D"/>
    <w:rsid w:val="006F1DFB"/>
    <w:rsid w:val="00B2278D"/>
    <w:rsid w:val="00CD062B"/>
    <w:rsid w:val="01A56CF3"/>
    <w:rsid w:val="01F42D45"/>
    <w:rsid w:val="04D8694E"/>
    <w:rsid w:val="057C19CF"/>
    <w:rsid w:val="06823853"/>
    <w:rsid w:val="07035F04"/>
    <w:rsid w:val="086F75C9"/>
    <w:rsid w:val="088B74A2"/>
    <w:rsid w:val="08E104C7"/>
    <w:rsid w:val="09542451"/>
    <w:rsid w:val="0A8F5D00"/>
    <w:rsid w:val="0B9461F1"/>
    <w:rsid w:val="0BCF75E0"/>
    <w:rsid w:val="0C634B8B"/>
    <w:rsid w:val="0CAD246E"/>
    <w:rsid w:val="0DAD6BC9"/>
    <w:rsid w:val="0E653000"/>
    <w:rsid w:val="0F543075"/>
    <w:rsid w:val="0F657030"/>
    <w:rsid w:val="104B26C9"/>
    <w:rsid w:val="11447845"/>
    <w:rsid w:val="11EE77B0"/>
    <w:rsid w:val="12635AA8"/>
    <w:rsid w:val="12BC340B"/>
    <w:rsid w:val="13DF3855"/>
    <w:rsid w:val="15213350"/>
    <w:rsid w:val="15344CE1"/>
    <w:rsid w:val="153757D4"/>
    <w:rsid w:val="160F7CF5"/>
    <w:rsid w:val="170B4961"/>
    <w:rsid w:val="18B76B4E"/>
    <w:rsid w:val="18B828C6"/>
    <w:rsid w:val="18BF3C55"/>
    <w:rsid w:val="191A70DD"/>
    <w:rsid w:val="19585FC6"/>
    <w:rsid w:val="1A295829"/>
    <w:rsid w:val="1B2B55D1"/>
    <w:rsid w:val="1D3C1D18"/>
    <w:rsid w:val="1E345B9A"/>
    <w:rsid w:val="1F645556"/>
    <w:rsid w:val="1FF94B77"/>
    <w:rsid w:val="204F3B10"/>
    <w:rsid w:val="22D64075"/>
    <w:rsid w:val="231B417D"/>
    <w:rsid w:val="256516E0"/>
    <w:rsid w:val="26040EF9"/>
    <w:rsid w:val="274517C9"/>
    <w:rsid w:val="275D7ED9"/>
    <w:rsid w:val="279B763B"/>
    <w:rsid w:val="279D1605"/>
    <w:rsid w:val="284D54A1"/>
    <w:rsid w:val="28EF5E90"/>
    <w:rsid w:val="2A510485"/>
    <w:rsid w:val="2A7A5C2D"/>
    <w:rsid w:val="2A9036A3"/>
    <w:rsid w:val="2B45653C"/>
    <w:rsid w:val="2F77273B"/>
    <w:rsid w:val="30444D13"/>
    <w:rsid w:val="307D149D"/>
    <w:rsid w:val="30B579BF"/>
    <w:rsid w:val="3236068C"/>
    <w:rsid w:val="34713BFD"/>
    <w:rsid w:val="350F64CC"/>
    <w:rsid w:val="35374E47"/>
    <w:rsid w:val="353F5AA9"/>
    <w:rsid w:val="35877B30"/>
    <w:rsid w:val="35EF127D"/>
    <w:rsid w:val="379F0A81"/>
    <w:rsid w:val="3A4678DA"/>
    <w:rsid w:val="3BA24FE4"/>
    <w:rsid w:val="3BDF2951"/>
    <w:rsid w:val="3BEB0739"/>
    <w:rsid w:val="3D8C1AA8"/>
    <w:rsid w:val="3F566811"/>
    <w:rsid w:val="40980764"/>
    <w:rsid w:val="41272F6C"/>
    <w:rsid w:val="42864D18"/>
    <w:rsid w:val="431D3687"/>
    <w:rsid w:val="437159C8"/>
    <w:rsid w:val="47D06A35"/>
    <w:rsid w:val="47F00E85"/>
    <w:rsid w:val="48943F06"/>
    <w:rsid w:val="495C4A24"/>
    <w:rsid w:val="49681A89"/>
    <w:rsid w:val="49B303BC"/>
    <w:rsid w:val="4A9401EE"/>
    <w:rsid w:val="4ABF170F"/>
    <w:rsid w:val="4B0E7FA0"/>
    <w:rsid w:val="4B182BCD"/>
    <w:rsid w:val="4B86222C"/>
    <w:rsid w:val="4BE8259F"/>
    <w:rsid w:val="4D5048A0"/>
    <w:rsid w:val="4D5A127B"/>
    <w:rsid w:val="4D87403A"/>
    <w:rsid w:val="4DFF0074"/>
    <w:rsid w:val="4F2A7373"/>
    <w:rsid w:val="4F2B0DC9"/>
    <w:rsid w:val="4FF260E2"/>
    <w:rsid w:val="500100D3"/>
    <w:rsid w:val="50577CF3"/>
    <w:rsid w:val="51803C0D"/>
    <w:rsid w:val="523F1387"/>
    <w:rsid w:val="52A42F98"/>
    <w:rsid w:val="54330A77"/>
    <w:rsid w:val="5495528E"/>
    <w:rsid w:val="57D20919"/>
    <w:rsid w:val="58555460"/>
    <w:rsid w:val="58AF05CC"/>
    <w:rsid w:val="592E180D"/>
    <w:rsid w:val="5A236E98"/>
    <w:rsid w:val="5A7140A7"/>
    <w:rsid w:val="5D494E68"/>
    <w:rsid w:val="5D5F6439"/>
    <w:rsid w:val="5DA402F0"/>
    <w:rsid w:val="5EA22A81"/>
    <w:rsid w:val="5F7408C2"/>
    <w:rsid w:val="5FBFD198"/>
    <w:rsid w:val="5FE1582B"/>
    <w:rsid w:val="640E2967"/>
    <w:rsid w:val="64177A6E"/>
    <w:rsid w:val="64A357A5"/>
    <w:rsid w:val="64E536C8"/>
    <w:rsid w:val="65984BDE"/>
    <w:rsid w:val="65DF280D"/>
    <w:rsid w:val="670C13E0"/>
    <w:rsid w:val="67E024AA"/>
    <w:rsid w:val="681C38A5"/>
    <w:rsid w:val="69110F2F"/>
    <w:rsid w:val="6ABC136F"/>
    <w:rsid w:val="6AFE207D"/>
    <w:rsid w:val="6B170353"/>
    <w:rsid w:val="6B8A4FC9"/>
    <w:rsid w:val="6C305B70"/>
    <w:rsid w:val="6CE10C19"/>
    <w:rsid w:val="6D203E37"/>
    <w:rsid w:val="6DBE71AC"/>
    <w:rsid w:val="6E2F3C06"/>
    <w:rsid w:val="6F9B77A5"/>
    <w:rsid w:val="702C2AF3"/>
    <w:rsid w:val="70567B70"/>
    <w:rsid w:val="70901D3A"/>
    <w:rsid w:val="70E64A50"/>
    <w:rsid w:val="710C1DCF"/>
    <w:rsid w:val="72E7195E"/>
    <w:rsid w:val="73661E78"/>
    <w:rsid w:val="7399224D"/>
    <w:rsid w:val="73D2750D"/>
    <w:rsid w:val="7479207F"/>
    <w:rsid w:val="75E427CE"/>
    <w:rsid w:val="763F0387"/>
    <w:rsid w:val="77A6318B"/>
    <w:rsid w:val="77C74EAF"/>
    <w:rsid w:val="789FC9DF"/>
    <w:rsid w:val="78D34C5C"/>
    <w:rsid w:val="79077C59"/>
    <w:rsid w:val="799A0ACD"/>
    <w:rsid w:val="79B7C23B"/>
    <w:rsid w:val="7A6D61E2"/>
    <w:rsid w:val="7A884DCA"/>
    <w:rsid w:val="7ADF9022"/>
    <w:rsid w:val="7C266648"/>
    <w:rsid w:val="7D496A92"/>
    <w:rsid w:val="7DBF405B"/>
    <w:rsid w:val="7E1352F2"/>
    <w:rsid w:val="7EFC18E2"/>
    <w:rsid w:val="7F7EFDE6"/>
    <w:rsid w:val="97FD7E33"/>
    <w:rsid w:val="AB78AB1A"/>
    <w:rsid w:val="BEDFF766"/>
    <w:rsid w:val="BF6F88FB"/>
    <w:rsid w:val="BF99F911"/>
    <w:rsid w:val="E93EC8F5"/>
    <w:rsid w:val="F08FE24A"/>
    <w:rsid w:val="F9EE9522"/>
    <w:rsid w:val="FB3FE67B"/>
    <w:rsid w:val="FFAB9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</w:style>
  <w:style w:type="character" w:customStyle="1" w:styleId="8">
    <w:name w:val="页眉 字符"/>
    <w:basedOn w:val="5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9">
    <w:name w:val="页脚 字符"/>
    <w:basedOn w:val="5"/>
    <w:link w:val="2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671</Words>
  <Characters>918</Characters>
  <Lines>7</Lines>
  <Paragraphs>2</Paragraphs>
  <TotalTime>3</TotalTime>
  <ScaleCrop>false</ScaleCrop>
  <LinksUpToDate>false</LinksUpToDate>
  <CharactersWithSpaces>980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2026-04-03T02:11:00Z</dcterms:created>
  <dc:creator>舒志新</dc:creator>
  <cp:lastModifiedBy>仇莉萍</cp:lastModifiedBy>
  <dcterms:modified xsi:type="dcterms:W3CDTF">2026-04-07T02:44:24Z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2025-12-16T11:13:43Z</vt:filetime>
  </property>
  <property fmtid="{D5CDD505-2E9C-101B-9397-08002B2CF9AE}" pid="4" name="KSOTemplateDocerSaveRecord">
    <vt:lpwstr>eyJoZGlkIjoiYTkyZGQzMTk2ZTkxMTIyNTllYmI0ZDczNmY1ZGQ2NmUiLCJ1c2VySWQiOiIxNDkwNjUyNzU2In0=</vt:lpwstr>
  </property>
  <property fmtid="{D5CDD505-2E9C-101B-9397-08002B2CF9AE}" pid="5" name="KSOProductBuildVer">
    <vt:lpwstr>2052-12.1.0.23542</vt:lpwstr>
  </property>
  <property fmtid="{D5CDD505-2E9C-101B-9397-08002B2CF9AE}" pid="6" name="ICV">
    <vt:lpwstr>4BCD3A5019234B4BB27F99C32DBD525D_13</vt:lpwstr>
  </property>
</Properties>
</file>